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7AC4" w14:textId="2BA1AD5F" w:rsidR="0068049B" w:rsidRDefault="00027EB1">
      <w:r>
        <w:rPr>
          <w:rFonts w:ascii="Roboto" w:hAnsi="Roboto"/>
          <w:color w:val="333333"/>
          <w:sz w:val="21"/>
          <w:szCs w:val="21"/>
        </w:rPr>
        <w:t>You have a couple options.</w:t>
      </w:r>
      <w:r>
        <w:rPr>
          <w:rFonts w:ascii="Roboto" w:hAnsi="Roboto"/>
          <w:color w:val="333333"/>
          <w:sz w:val="21"/>
          <w:szCs w:val="21"/>
        </w:rPr>
        <w:br/>
        <w:t xml:space="preserve">1. is modify the base handler:  </w:t>
      </w:r>
      <w:proofErr w:type="spellStart"/>
      <w:r>
        <w:rPr>
          <w:rFonts w:ascii="Roboto" w:hAnsi="Roboto"/>
          <w:color w:val="333333"/>
          <w:sz w:val="21"/>
          <w:szCs w:val="21"/>
        </w:rPr>
        <w:t>System_WrapUpRequest</w:t>
      </w:r>
      <w:proofErr w:type="spellEnd"/>
      <w:r>
        <w:rPr>
          <w:rFonts w:ascii="Roboto" w:hAnsi="Roboto"/>
          <w:color w:val="333333"/>
          <w:sz w:val="21"/>
          <w:szCs w:val="21"/>
        </w:rPr>
        <w:t xml:space="preserve"> and in step 37 the timeout hard code it</w:t>
      </w:r>
      <w:r>
        <w:rPr>
          <w:rFonts w:ascii="Roboto" w:hAnsi="Roboto"/>
          <w:color w:val="333333"/>
          <w:sz w:val="21"/>
          <w:szCs w:val="21"/>
        </w:rPr>
        <w:br/>
        <w:t xml:space="preserve">2. use the customization point </w:t>
      </w:r>
      <w:proofErr w:type="spellStart"/>
      <w:r>
        <w:rPr>
          <w:rFonts w:ascii="Roboto" w:hAnsi="Roboto"/>
          <w:color w:val="333333"/>
          <w:sz w:val="21"/>
          <w:szCs w:val="21"/>
        </w:rPr>
        <w:t>CustomWrapupRequest</w:t>
      </w:r>
      <w:proofErr w:type="spellEnd"/>
      <w:r>
        <w:rPr>
          <w:rFonts w:ascii="Roboto" w:hAnsi="Roboto"/>
          <w:color w:val="333333"/>
          <w:sz w:val="21"/>
          <w:szCs w:val="21"/>
        </w:rPr>
        <w:t xml:space="preserve"> (</w:t>
      </w:r>
      <w:proofErr w:type="spellStart"/>
      <w:r>
        <w:rPr>
          <w:rFonts w:ascii="Roboto" w:hAnsi="Roboto"/>
          <w:color w:val="333333"/>
          <w:sz w:val="21"/>
          <w:szCs w:val="21"/>
        </w:rPr>
        <w:t>reccomended</w:t>
      </w:r>
      <w:proofErr w:type="spellEnd"/>
      <w:r>
        <w:rPr>
          <w:rFonts w:ascii="Roboto" w:hAnsi="Roboto"/>
          <w:color w:val="333333"/>
          <w:sz w:val="21"/>
          <w:szCs w:val="21"/>
        </w:rPr>
        <w:t xml:space="preserve"> over step 1) and basically copy all the base logic but hard code the timeout again.</w:t>
      </w:r>
      <w:r>
        <w:rPr>
          <w:rFonts w:ascii="Roboto" w:hAnsi="Roboto"/>
          <w:color w:val="333333"/>
          <w:sz w:val="21"/>
          <w:szCs w:val="21"/>
        </w:rPr>
        <w:br/>
        <w:t>(</w:t>
      </w:r>
      <w:proofErr w:type="spellStart"/>
      <w:proofErr w:type="gramStart"/>
      <w:r>
        <w:rPr>
          <w:rFonts w:ascii="Roboto" w:hAnsi="Roboto"/>
          <w:color w:val="333333"/>
          <w:sz w:val="21"/>
          <w:szCs w:val="21"/>
        </w:rPr>
        <w:t>toR</w:t>
      </w:r>
      <w:proofErr w:type="spellEnd"/>
      <w:r>
        <w:rPr>
          <w:rFonts w:ascii="Roboto" w:hAnsi="Roboto"/>
          <w:color w:val="333333"/>
          <w:sz w:val="21"/>
          <w:szCs w:val="21"/>
        </w:rPr>
        <w:t>(</w:t>
      </w:r>
      <w:proofErr w:type="spellStart"/>
      <w:proofErr w:type="gramEnd"/>
      <w:r>
        <w:rPr>
          <w:rFonts w:ascii="Roboto" w:hAnsi="Roboto"/>
          <w:color w:val="333333"/>
          <w:sz w:val="21"/>
          <w:szCs w:val="21"/>
        </w:rPr>
        <w:t>GetAt</w:t>
      </w:r>
      <w:proofErr w:type="spellEnd"/>
      <w:r>
        <w:rPr>
          <w:rFonts w:ascii="Roboto" w:hAnsi="Roboto"/>
          <w:color w:val="333333"/>
          <w:sz w:val="21"/>
          <w:szCs w:val="21"/>
        </w:rPr>
        <w:t>(</w:t>
      </w:r>
      <w:proofErr w:type="spellStart"/>
      <w:r>
        <w:rPr>
          <w:rFonts w:ascii="Roboto" w:hAnsi="Roboto"/>
          <w:color w:val="333333"/>
          <w:sz w:val="21"/>
          <w:szCs w:val="21"/>
        </w:rPr>
        <w:t>lsWGAttributeValues</w:t>
      </w:r>
      <w:proofErr w:type="spellEnd"/>
      <w:r>
        <w:rPr>
          <w:rFonts w:ascii="Roboto" w:hAnsi="Roboto"/>
          <w:color w:val="333333"/>
          <w:sz w:val="21"/>
          <w:szCs w:val="21"/>
        </w:rPr>
        <w:t>, Find(</w:t>
      </w:r>
      <w:proofErr w:type="spellStart"/>
      <w:r>
        <w:rPr>
          <w:rFonts w:ascii="Roboto" w:hAnsi="Roboto"/>
          <w:color w:val="333333"/>
          <w:sz w:val="21"/>
          <w:szCs w:val="21"/>
        </w:rPr>
        <w:t>lsWGAttributeNames</w:t>
      </w:r>
      <w:proofErr w:type="spellEnd"/>
      <w:r>
        <w:rPr>
          <w:rFonts w:ascii="Roboto" w:hAnsi="Roboto"/>
          <w:color w:val="333333"/>
          <w:sz w:val="21"/>
          <w:szCs w:val="21"/>
        </w:rPr>
        <w:t xml:space="preserve">, </w:t>
      </w:r>
      <w:proofErr w:type="spellStart"/>
      <w:r>
        <w:rPr>
          <w:rFonts w:ascii="Roboto" w:hAnsi="Roboto"/>
          <w:color w:val="333333"/>
          <w:sz w:val="21"/>
          <w:szCs w:val="21"/>
        </w:rPr>
        <w:t>c_sWGAttributeKeyPadWait</w:t>
      </w:r>
      <w:proofErr w:type="spellEnd"/>
      <w:r>
        <w:rPr>
          <w:rFonts w:ascii="Roboto" w:hAnsi="Roboto"/>
          <w:color w:val="333333"/>
          <w:sz w:val="21"/>
          <w:szCs w:val="21"/>
        </w:rPr>
        <w:t xml:space="preserve">, 0))) &gt; 0.0)  just set this as </w:t>
      </w:r>
      <w:proofErr w:type="spellStart"/>
      <w:r>
        <w:rPr>
          <w:rFonts w:ascii="Roboto" w:hAnsi="Roboto"/>
          <w:color w:val="333333"/>
          <w:sz w:val="21"/>
          <w:szCs w:val="21"/>
        </w:rPr>
        <w:t>toR</w:t>
      </w:r>
      <w:proofErr w:type="spellEnd"/>
      <w:r>
        <w:rPr>
          <w:rFonts w:ascii="Roboto" w:hAnsi="Roboto"/>
          <w:color w:val="333333"/>
          <w:sz w:val="21"/>
          <w:szCs w:val="21"/>
        </w:rPr>
        <w:t>(121)</w:t>
      </w:r>
      <w:r>
        <w:rPr>
          <w:rFonts w:ascii="Roboto" w:hAnsi="Roboto"/>
          <w:color w:val="333333"/>
          <w:sz w:val="21"/>
          <w:szCs w:val="21"/>
        </w:rPr>
        <w:br/>
      </w:r>
      <w:r>
        <w:rPr>
          <w:rFonts w:ascii="Roboto" w:hAnsi="Roboto"/>
          <w:color w:val="333333"/>
          <w:sz w:val="21"/>
          <w:szCs w:val="21"/>
        </w:rPr>
        <w:br/>
      </w:r>
      <w:r>
        <w:rPr>
          <w:noProof/>
        </w:rPr>
        <w:drawing>
          <wp:inline distT="0" distB="0" distL="0" distR="0" wp14:anchorId="38D1E33F" wp14:editId="5E48D85F">
            <wp:extent cx="5943600" cy="3319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19780"/>
                    </a:xfrm>
                    <a:prstGeom prst="rect">
                      <a:avLst/>
                    </a:prstGeom>
                    <a:noFill/>
                    <a:ln>
                      <a:noFill/>
                    </a:ln>
                  </pic:spPr>
                </pic:pic>
              </a:graphicData>
            </a:graphic>
          </wp:inline>
        </w:drawing>
      </w:r>
      <w:r>
        <w:rPr>
          <w:rFonts w:ascii="Roboto" w:hAnsi="Roboto"/>
          <w:color w:val="333333"/>
          <w:sz w:val="21"/>
          <w:szCs w:val="21"/>
        </w:rPr>
        <w:br/>
      </w:r>
      <w:r>
        <w:rPr>
          <w:rFonts w:ascii="Roboto" w:hAnsi="Roboto"/>
          <w:color w:val="333333"/>
          <w:sz w:val="21"/>
          <w:szCs w:val="21"/>
        </w:rPr>
        <w:br/>
      </w:r>
      <w:r>
        <w:rPr>
          <w:rFonts w:ascii="Roboto" w:hAnsi="Roboto"/>
          <w:color w:val="333333"/>
          <w:sz w:val="21"/>
          <w:szCs w:val="21"/>
        </w:rPr>
        <w:br/>
        <w:t>3. modify the option in DS the system will support a higher number but IA has a limit.</w:t>
      </w:r>
      <w:r>
        <w:rPr>
          <w:rFonts w:ascii="Roboto" w:hAnsi="Roboto"/>
          <w:color w:val="333333"/>
          <w:sz w:val="21"/>
          <w:szCs w:val="21"/>
        </w:rPr>
        <w:br/>
      </w:r>
      <w:r>
        <w:rPr>
          <w:noProof/>
        </w:rPr>
        <w:lastRenderedPageBreak/>
        <w:drawing>
          <wp:inline distT="0" distB="0" distL="0" distR="0" wp14:anchorId="6707B5E3" wp14:editId="000BF197">
            <wp:extent cx="5943600" cy="440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06900"/>
                    </a:xfrm>
                    <a:prstGeom prst="rect">
                      <a:avLst/>
                    </a:prstGeom>
                    <a:noFill/>
                    <a:ln>
                      <a:noFill/>
                    </a:ln>
                  </pic:spPr>
                </pic:pic>
              </a:graphicData>
            </a:graphic>
          </wp:inline>
        </w:drawing>
      </w:r>
      <w:r>
        <w:rPr>
          <w:rFonts w:ascii="Roboto" w:hAnsi="Roboto"/>
          <w:color w:val="333333"/>
          <w:sz w:val="21"/>
          <w:szCs w:val="21"/>
        </w:rPr>
        <w:br/>
        <w:t>You will see IUA reflects this change but now you can't save any workgroups changes with this value as it will error like it did when trying to set it via IA.</w:t>
      </w:r>
      <w:r>
        <w:rPr>
          <w:rFonts w:ascii="Roboto" w:hAnsi="Roboto"/>
          <w:color w:val="333333"/>
          <w:sz w:val="21"/>
          <w:szCs w:val="21"/>
        </w:rPr>
        <w:br/>
      </w:r>
      <w:r>
        <w:rPr>
          <w:rFonts w:ascii="Roboto" w:hAnsi="Roboto"/>
          <w:color w:val="333333"/>
          <w:sz w:val="21"/>
          <w:szCs w:val="21"/>
        </w:rPr>
        <w:br/>
      </w:r>
      <w:r>
        <w:rPr>
          <w:noProof/>
        </w:rPr>
        <w:lastRenderedPageBreak/>
        <w:drawing>
          <wp:inline distT="0" distB="0" distL="0" distR="0" wp14:anchorId="2DD9A2AD" wp14:editId="6FCF7B01">
            <wp:extent cx="564832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4105275"/>
                    </a:xfrm>
                    <a:prstGeom prst="rect">
                      <a:avLst/>
                    </a:prstGeom>
                    <a:noFill/>
                    <a:ln>
                      <a:noFill/>
                    </a:ln>
                  </pic:spPr>
                </pic:pic>
              </a:graphicData>
            </a:graphic>
          </wp:inline>
        </w:drawing>
      </w:r>
      <w:r>
        <w:rPr>
          <w:rFonts w:ascii="Roboto" w:hAnsi="Roboto"/>
          <w:color w:val="333333"/>
          <w:sz w:val="21"/>
          <w:szCs w:val="21"/>
        </w:rPr>
        <w:br/>
      </w:r>
      <w:r>
        <w:rPr>
          <w:rFonts w:ascii="Roboto" w:hAnsi="Roboto"/>
          <w:color w:val="333333"/>
          <w:sz w:val="21"/>
          <w:szCs w:val="21"/>
        </w:rPr>
        <w:br/>
      </w:r>
      <w:r>
        <w:rPr>
          <w:rFonts w:ascii="Roboto" w:hAnsi="Roboto"/>
          <w:color w:val="333333"/>
          <w:sz w:val="21"/>
          <w:szCs w:val="21"/>
        </w:rPr>
        <w:br/>
      </w:r>
      <w:r>
        <w:rPr>
          <w:rFonts w:ascii="Roboto" w:hAnsi="Roboto"/>
          <w:color w:val="333333"/>
          <w:sz w:val="21"/>
          <w:szCs w:val="21"/>
        </w:rPr>
        <w:br/>
        <w:t xml:space="preserve">Now the most important part call deallocation is 120 seconds so anything longer than that will not be written to DB </w:t>
      </w:r>
      <w:proofErr w:type="spellStart"/>
      <w:r>
        <w:rPr>
          <w:rFonts w:ascii="Roboto" w:hAnsi="Roboto"/>
          <w:color w:val="333333"/>
          <w:sz w:val="21"/>
          <w:szCs w:val="21"/>
        </w:rPr>
        <w:t>with out</w:t>
      </w:r>
      <w:proofErr w:type="spellEnd"/>
      <w:r>
        <w:rPr>
          <w:rFonts w:ascii="Roboto" w:hAnsi="Roboto"/>
          <w:color w:val="333333"/>
          <w:sz w:val="21"/>
          <w:szCs w:val="21"/>
        </w:rPr>
        <w:t xml:space="preserve"> adjusting call de-allocation.</w:t>
      </w:r>
      <w:r>
        <w:rPr>
          <w:rFonts w:ascii="Roboto" w:hAnsi="Roboto"/>
          <w:color w:val="333333"/>
          <w:sz w:val="21"/>
          <w:szCs w:val="21"/>
        </w:rPr>
        <w:br/>
      </w:r>
      <w:r>
        <w:rPr>
          <w:rFonts w:ascii="Roboto" w:hAnsi="Roboto"/>
          <w:color w:val="333333"/>
          <w:sz w:val="21"/>
          <w:szCs w:val="21"/>
        </w:rPr>
        <w:br/>
      </w:r>
      <w:r>
        <w:rPr>
          <w:rFonts w:ascii="Roboto" w:hAnsi="Roboto"/>
          <w:color w:val="333333"/>
          <w:sz w:val="21"/>
          <w:szCs w:val="21"/>
        </w:rPr>
        <w:br/>
        <w:t>You can extend the deallocation time per interaction by setting the interaction attribute "</w:t>
      </w:r>
      <w:proofErr w:type="spellStart"/>
      <w:r>
        <w:rPr>
          <w:rFonts w:ascii="Roboto" w:hAnsi="Roboto"/>
          <w:color w:val="333333"/>
          <w:sz w:val="21"/>
          <w:szCs w:val="21"/>
        </w:rPr>
        <w:t>Eic_DeallocationTime</w:t>
      </w:r>
      <w:proofErr w:type="spellEnd"/>
      <w:r>
        <w:rPr>
          <w:rFonts w:ascii="Roboto" w:hAnsi="Roboto"/>
          <w:color w:val="333333"/>
          <w:sz w:val="21"/>
          <w:szCs w:val="21"/>
        </w:rPr>
        <w:t xml:space="preserve">". This specifies the time (in seconds) for de-allocation to occur after </w:t>
      </w:r>
      <w:proofErr w:type="gramStart"/>
      <w:r>
        <w:rPr>
          <w:rFonts w:ascii="Roboto" w:hAnsi="Roboto"/>
          <w:color w:val="333333"/>
          <w:sz w:val="21"/>
          <w:szCs w:val="21"/>
        </w:rPr>
        <w:t>disconnect</w:t>
      </w:r>
      <w:proofErr w:type="gramEnd"/>
      <w:r>
        <w:rPr>
          <w:rFonts w:ascii="Roboto" w:hAnsi="Roboto"/>
          <w:color w:val="333333"/>
          <w:sz w:val="21"/>
          <w:szCs w:val="21"/>
        </w:rPr>
        <w:t>. The default is 120 seconds. The maximum is 3600 seconds.</w:t>
      </w:r>
      <w:r>
        <w:rPr>
          <w:rFonts w:ascii="Roboto" w:hAnsi="Roboto"/>
          <w:color w:val="333333"/>
          <w:sz w:val="21"/>
          <w:szCs w:val="21"/>
        </w:rPr>
        <w:br/>
      </w:r>
      <w:r>
        <w:rPr>
          <w:rFonts w:ascii="Roboto" w:hAnsi="Roboto"/>
          <w:color w:val="333333"/>
          <w:sz w:val="21"/>
          <w:szCs w:val="21"/>
        </w:rPr>
        <w:br/>
        <w:t xml:space="preserve">You may do this in attendant or in a handler like custom incoming call </w:t>
      </w:r>
      <w:proofErr w:type="spellStart"/>
      <w:proofErr w:type="gramStart"/>
      <w:r>
        <w:rPr>
          <w:rFonts w:ascii="Roboto" w:hAnsi="Roboto"/>
          <w:color w:val="333333"/>
          <w:sz w:val="21"/>
          <w:szCs w:val="21"/>
        </w:rPr>
        <w:t>etc</w:t>
      </w:r>
      <w:proofErr w:type="spellEnd"/>
      <w:r>
        <w:rPr>
          <w:rFonts w:ascii="Roboto" w:hAnsi="Roboto"/>
          <w:color w:val="333333"/>
          <w:sz w:val="21"/>
          <w:szCs w:val="21"/>
        </w:rPr>
        <w:t>,  I</w:t>
      </w:r>
      <w:proofErr w:type="gramEnd"/>
      <w:r>
        <w:rPr>
          <w:rFonts w:ascii="Roboto" w:hAnsi="Roboto"/>
          <w:color w:val="333333"/>
          <w:sz w:val="21"/>
          <w:szCs w:val="21"/>
        </w:rPr>
        <w:t xml:space="preserve"> am unaware of any setting or server parameter to change this globally.</w:t>
      </w:r>
    </w:p>
    <w:sectPr w:rsidR="0068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B1"/>
    <w:rsid w:val="00027EB1"/>
    <w:rsid w:val="00E55126"/>
    <w:rsid w:val="00E9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8FF"/>
  <w15:chartTrackingRefBased/>
  <w15:docId w15:val="{BB20546E-082E-4E8C-9080-D4A631AD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Hedlund, Ryan</dc:creator>
  <cp:keywords/>
  <dc:description/>
  <cp:lastModifiedBy>Hedlund, Ryan</cp:lastModifiedBy>
  <cp:revision>1</cp:revision>
  <dcterms:created xsi:type="dcterms:W3CDTF">2021-10-21T16:54:00Z</dcterms:created>
  <dcterms:modified xsi:type="dcterms:W3CDTF">2021-10-21T16:55:00Z</dcterms:modified>
</cp:coreProperties>
</file>